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29" w:rsidRDefault="004104C6">
      <w:pPr>
        <w:rPr>
          <w:color w:val="00B050"/>
          <w:sz w:val="44"/>
        </w:rPr>
      </w:pPr>
      <w:r w:rsidRPr="004104C6">
        <w:rPr>
          <w:color w:val="00B050"/>
          <w:sz w:val="44"/>
        </w:rPr>
        <w:t>Cancer</w:t>
      </w:r>
    </w:p>
    <w:p w:rsidR="004502D2" w:rsidRPr="004502D2" w:rsidRDefault="004502D2" w:rsidP="004502D2">
      <w:pPr>
        <w:shd w:val="clear" w:color="auto" w:fill="F7F7F7"/>
        <w:spacing w:before="100" w:beforeAutospacing="1" w:after="144" w:line="240" w:lineRule="auto"/>
        <w:outlineLvl w:val="1"/>
        <w:rPr>
          <w:rFonts w:ascii="Arial" w:eastAsia="Times New Roman" w:hAnsi="Arial" w:cs="Arial"/>
          <w:color w:val="578300"/>
          <w:sz w:val="42"/>
          <w:szCs w:val="42"/>
          <w:lang w:val="en" w:eastAsia="en-GB"/>
        </w:rPr>
      </w:pPr>
      <w:r>
        <w:rPr>
          <w:rFonts w:ascii="Arial" w:eastAsia="Times New Roman" w:hAnsi="Arial" w:cs="Arial"/>
          <w:color w:val="578300"/>
          <w:sz w:val="42"/>
          <w:szCs w:val="42"/>
          <w:lang w:val="en" w:eastAsia="en-GB"/>
        </w:rPr>
        <w:t>Cancer information</w:t>
      </w:r>
    </w:p>
    <w:p w:rsidR="004502D2" w:rsidRPr="004502D2" w:rsidRDefault="004502D2" w:rsidP="004502D2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4502D2">
        <w:rPr>
          <w:rFonts w:ascii="Arial" w:eastAsia="Times New Roman" w:hAnsi="Arial" w:cs="Arial"/>
          <w:b/>
          <w:bCs/>
          <w:color w:val="333333"/>
          <w:sz w:val="26"/>
          <w:szCs w:val="26"/>
          <w:lang w:val="en" w:eastAsia="en-GB"/>
        </w:rPr>
        <w:t>Cancer is a condition where cells in a specific part of the body grow and reproduce uncontrollably. The cancerous cells can invade and destroy surrounding healthy tissue, including organs.</w:t>
      </w:r>
    </w:p>
    <w:p w:rsidR="004502D2" w:rsidRPr="004502D2" w:rsidRDefault="004502D2" w:rsidP="004502D2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4502D2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Cancer sometimes begins in one part of the body before spreading to other areas. This process is known as metastasis.</w:t>
      </w:r>
    </w:p>
    <w:p w:rsidR="004502D2" w:rsidRPr="004502D2" w:rsidRDefault="004502D2" w:rsidP="004502D2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4502D2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There are over 200 different types of cancer, each with its own methods of diagnosis and </w:t>
      </w:r>
      <w:proofErr w:type="spellStart"/>
      <w:r w:rsidRPr="004502D2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treatment.You</w:t>
      </w:r>
      <w:proofErr w:type="spellEnd"/>
      <w:r w:rsidRPr="004502D2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 can find out more about specific types of cancer by using the links on this page.</w:t>
      </w:r>
    </w:p>
    <w:p w:rsidR="004502D2" w:rsidRPr="004502D2" w:rsidRDefault="004502D2" w:rsidP="004502D2">
      <w:pPr>
        <w:shd w:val="clear" w:color="auto" w:fill="F7F7F7"/>
        <w:spacing w:before="240" w:after="72" w:line="240" w:lineRule="auto"/>
        <w:outlineLvl w:val="2"/>
        <w:rPr>
          <w:rFonts w:ascii="Arial" w:eastAsia="Times New Roman" w:hAnsi="Arial" w:cs="Arial"/>
          <w:color w:val="578300"/>
          <w:sz w:val="33"/>
          <w:szCs w:val="33"/>
          <w:lang w:val="en" w:eastAsia="en-GB"/>
        </w:rPr>
      </w:pPr>
      <w:r w:rsidRPr="004502D2">
        <w:rPr>
          <w:rFonts w:ascii="Arial" w:eastAsia="Times New Roman" w:hAnsi="Arial" w:cs="Arial"/>
          <w:color w:val="578300"/>
          <w:sz w:val="33"/>
          <w:szCs w:val="33"/>
          <w:lang w:val="en" w:eastAsia="en-GB"/>
        </w:rPr>
        <w:t>Spotting signs of cancer</w:t>
      </w:r>
    </w:p>
    <w:p w:rsidR="004502D2" w:rsidRPr="004502D2" w:rsidRDefault="004502D2" w:rsidP="004502D2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4502D2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Changes to your body's normal processes or symptoms that are out of the ordinary can sometimes be an early sign of cancer.</w:t>
      </w:r>
    </w:p>
    <w:p w:rsidR="004502D2" w:rsidRPr="004502D2" w:rsidRDefault="004502D2" w:rsidP="004502D2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4502D2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For example, a lump that suddenly appears on your body, unexplained bleeding or changes to your bowel habits are all symptoms that need to be checked by a doctor.</w:t>
      </w:r>
    </w:p>
    <w:p w:rsidR="004502D2" w:rsidRPr="004502D2" w:rsidRDefault="004502D2" w:rsidP="004502D2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4502D2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In many cases, your symptoms won't be related to cancer and will be caused by other, non-cancerous health conditions. However, it's still important for you to see your GP so that they can investigate your symptoms.</w:t>
      </w:r>
    </w:p>
    <w:p w:rsidR="004502D2" w:rsidRPr="004502D2" w:rsidRDefault="004502D2" w:rsidP="004502D2">
      <w:pPr>
        <w:shd w:val="clear" w:color="auto" w:fill="F7F7F7"/>
        <w:spacing w:before="240" w:after="72" w:line="240" w:lineRule="auto"/>
        <w:outlineLvl w:val="2"/>
        <w:rPr>
          <w:rFonts w:ascii="Arial" w:eastAsia="Times New Roman" w:hAnsi="Arial" w:cs="Arial"/>
          <w:color w:val="578300"/>
          <w:sz w:val="33"/>
          <w:szCs w:val="33"/>
          <w:lang w:val="en" w:eastAsia="en-GB"/>
        </w:rPr>
      </w:pPr>
      <w:r w:rsidRPr="004502D2">
        <w:rPr>
          <w:rFonts w:ascii="Arial" w:eastAsia="Times New Roman" w:hAnsi="Arial" w:cs="Arial"/>
          <w:color w:val="578300"/>
          <w:sz w:val="33"/>
          <w:szCs w:val="33"/>
          <w:lang w:val="en" w:eastAsia="en-GB"/>
        </w:rPr>
        <w:t>How common is cancer?</w:t>
      </w:r>
    </w:p>
    <w:p w:rsidR="004502D2" w:rsidRPr="004502D2" w:rsidRDefault="004502D2" w:rsidP="004502D2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4502D2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Cancer is a very common condition. In 2011, almost 331,500 people in the UK were diagnosed with cancer.</w:t>
      </w:r>
    </w:p>
    <w:p w:rsidR="004502D2" w:rsidRPr="004502D2" w:rsidRDefault="004502D2" w:rsidP="004502D2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4502D2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More than one in three people will develop some form of cancer during their lifetime.</w:t>
      </w:r>
    </w:p>
    <w:p w:rsidR="004502D2" w:rsidRPr="004502D2" w:rsidRDefault="004502D2" w:rsidP="004502D2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4502D2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In the UK, the four most common types of cancer are:</w:t>
      </w:r>
    </w:p>
    <w:p w:rsidR="004502D2" w:rsidRPr="004502D2" w:rsidRDefault="004502D2" w:rsidP="004502D2">
      <w:pPr>
        <w:numPr>
          <w:ilvl w:val="0"/>
          <w:numId w:val="15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6"/>
          <w:szCs w:val="26"/>
          <w:lang w:val="en" w:eastAsia="en-GB"/>
        </w:rPr>
      </w:pPr>
      <w:hyperlink r:id="rId6" w:history="1">
        <w:r w:rsidRPr="004502D2">
          <w:rPr>
            <w:rFonts w:ascii="Arial" w:eastAsia="Times New Roman" w:hAnsi="Arial" w:cs="Arial"/>
            <w:color w:val="00B050"/>
            <w:sz w:val="26"/>
            <w:szCs w:val="26"/>
            <w:lang w:val="en" w:eastAsia="en-GB"/>
          </w:rPr>
          <w:t>breast cancer</w:t>
        </w:r>
      </w:hyperlink>
      <w:r w:rsidRPr="004502D2">
        <w:rPr>
          <w:rFonts w:ascii="Arial" w:eastAsia="Times New Roman" w:hAnsi="Arial" w:cs="Arial"/>
          <w:color w:val="00B050"/>
          <w:sz w:val="26"/>
          <w:szCs w:val="26"/>
          <w:lang w:val="en" w:eastAsia="en-GB"/>
        </w:rPr>
        <w:t xml:space="preserve"> </w:t>
      </w:r>
    </w:p>
    <w:p w:rsidR="004502D2" w:rsidRPr="004502D2" w:rsidRDefault="004502D2" w:rsidP="004502D2">
      <w:pPr>
        <w:numPr>
          <w:ilvl w:val="0"/>
          <w:numId w:val="15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6"/>
          <w:szCs w:val="26"/>
          <w:lang w:val="en" w:eastAsia="en-GB"/>
        </w:rPr>
      </w:pPr>
      <w:hyperlink r:id="rId7" w:history="1">
        <w:r w:rsidRPr="004502D2">
          <w:rPr>
            <w:rFonts w:ascii="Arial" w:eastAsia="Times New Roman" w:hAnsi="Arial" w:cs="Arial"/>
            <w:color w:val="00B050"/>
            <w:sz w:val="26"/>
            <w:szCs w:val="26"/>
            <w:lang w:val="en" w:eastAsia="en-GB"/>
          </w:rPr>
          <w:t>lung cancer</w:t>
        </w:r>
      </w:hyperlink>
      <w:r w:rsidRPr="004502D2">
        <w:rPr>
          <w:rFonts w:ascii="Arial" w:eastAsia="Times New Roman" w:hAnsi="Arial" w:cs="Arial"/>
          <w:color w:val="00B050"/>
          <w:sz w:val="26"/>
          <w:szCs w:val="26"/>
          <w:lang w:val="en" w:eastAsia="en-GB"/>
        </w:rPr>
        <w:t xml:space="preserve">   </w:t>
      </w:r>
    </w:p>
    <w:p w:rsidR="004502D2" w:rsidRPr="004502D2" w:rsidRDefault="004502D2" w:rsidP="004502D2">
      <w:pPr>
        <w:numPr>
          <w:ilvl w:val="0"/>
          <w:numId w:val="15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6"/>
          <w:szCs w:val="26"/>
          <w:lang w:val="en" w:eastAsia="en-GB"/>
        </w:rPr>
      </w:pPr>
      <w:hyperlink r:id="rId8" w:history="1">
        <w:r w:rsidRPr="004502D2">
          <w:rPr>
            <w:rFonts w:ascii="Arial" w:eastAsia="Times New Roman" w:hAnsi="Arial" w:cs="Arial"/>
            <w:color w:val="00B050"/>
            <w:sz w:val="26"/>
            <w:szCs w:val="26"/>
            <w:lang w:val="en" w:eastAsia="en-GB"/>
          </w:rPr>
          <w:t>prostate cancer</w:t>
        </w:r>
      </w:hyperlink>
      <w:r w:rsidRPr="004502D2">
        <w:rPr>
          <w:rFonts w:ascii="Arial" w:eastAsia="Times New Roman" w:hAnsi="Arial" w:cs="Arial"/>
          <w:color w:val="00B050"/>
          <w:sz w:val="26"/>
          <w:szCs w:val="26"/>
          <w:lang w:val="en" w:eastAsia="en-GB"/>
        </w:rPr>
        <w:t xml:space="preserve">  </w:t>
      </w:r>
    </w:p>
    <w:p w:rsidR="004502D2" w:rsidRPr="004502D2" w:rsidRDefault="004502D2" w:rsidP="004502D2">
      <w:pPr>
        <w:numPr>
          <w:ilvl w:val="0"/>
          <w:numId w:val="15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00B050"/>
          <w:sz w:val="26"/>
          <w:szCs w:val="26"/>
          <w:lang w:val="en" w:eastAsia="en-GB"/>
        </w:rPr>
      </w:pPr>
      <w:hyperlink r:id="rId9" w:history="1">
        <w:r w:rsidRPr="004502D2">
          <w:rPr>
            <w:rFonts w:ascii="Arial" w:eastAsia="Times New Roman" w:hAnsi="Arial" w:cs="Arial"/>
            <w:color w:val="00B050"/>
            <w:sz w:val="26"/>
            <w:szCs w:val="26"/>
            <w:lang w:val="en" w:eastAsia="en-GB"/>
          </w:rPr>
          <w:t>bowel cancer</w:t>
        </w:r>
      </w:hyperlink>
      <w:r w:rsidRPr="004502D2">
        <w:rPr>
          <w:rFonts w:ascii="Arial" w:eastAsia="Times New Roman" w:hAnsi="Arial" w:cs="Arial"/>
          <w:color w:val="00B050"/>
          <w:sz w:val="26"/>
          <w:szCs w:val="26"/>
          <w:lang w:val="en" w:eastAsia="en-GB"/>
        </w:rPr>
        <w:t xml:space="preserve"> </w:t>
      </w:r>
    </w:p>
    <w:p w:rsidR="004502D2" w:rsidRPr="004502D2" w:rsidRDefault="004502D2" w:rsidP="004502D2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4502D2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lastRenderedPageBreak/>
        <w:t>In 2011, these types of cancer accounted for over half (53%) of all new cases.</w:t>
      </w:r>
    </w:p>
    <w:p w:rsidR="004502D2" w:rsidRPr="004502D2" w:rsidRDefault="004502D2" w:rsidP="004502D2">
      <w:pPr>
        <w:shd w:val="clear" w:color="auto" w:fill="F7F7F7"/>
        <w:spacing w:before="240" w:after="72" w:line="240" w:lineRule="auto"/>
        <w:outlineLvl w:val="2"/>
        <w:rPr>
          <w:rFonts w:ascii="Arial" w:eastAsia="Times New Roman" w:hAnsi="Arial" w:cs="Arial"/>
          <w:color w:val="578300"/>
          <w:sz w:val="33"/>
          <w:szCs w:val="33"/>
          <w:lang w:val="en" w:eastAsia="en-GB"/>
        </w:rPr>
      </w:pPr>
      <w:r w:rsidRPr="004502D2">
        <w:rPr>
          <w:rFonts w:ascii="Arial" w:eastAsia="Times New Roman" w:hAnsi="Arial" w:cs="Arial"/>
          <w:color w:val="578300"/>
          <w:sz w:val="33"/>
          <w:szCs w:val="33"/>
          <w:lang w:val="en" w:eastAsia="en-GB"/>
        </w:rPr>
        <w:t>Cancer treatment</w:t>
      </w:r>
    </w:p>
    <w:p w:rsidR="004502D2" w:rsidRPr="004502D2" w:rsidRDefault="004502D2" w:rsidP="004502D2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4502D2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Surgery is the primary treatment option for most types of cancer, because solid </w:t>
      </w:r>
      <w:proofErr w:type="spellStart"/>
      <w:r w:rsidRPr="004502D2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>tumours</w:t>
      </w:r>
      <w:proofErr w:type="spellEnd"/>
      <w:r w:rsidRPr="004502D2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 can usually be surgically removed.</w:t>
      </w:r>
    </w:p>
    <w:p w:rsidR="004502D2" w:rsidRPr="004502D2" w:rsidRDefault="004502D2" w:rsidP="004502D2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r w:rsidRPr="004502D2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Two other commonly used treatment methods are </w:t>
      </w:r>
      <w:hyperlink r:id="rId10" w:history="1">
        <w:r w:rsidRPr="004502D2">
          <w:rPr>
            <w:rFonts w:ascii="Arial" w:eastAsia="Times New Roman" w:hAnsi="Arial" w:cs="Arial"/>
            <w:color w:val="00B050"/>
            <w:sz w:val="26"/>
            <w:szCs w:val="26"/>
            <w:lang w:val="en" w:eastAsia="en-GB"/>
          </w:rPr>
          <w:t>chemotherapy</w:t>
        </w:r>
      </w:hyperlink>
      <w:r w:rsidRPr="004502D2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 (powerful cancer-killing medication) and </w:t>
      </w:r>
      <w:hyperlink r:id="rId11" w:history="1">
        <w:r w:rsidRPr="004502D2">
          <w:rPr>
            <w:rFonts w:ascii="Arial" w:eastAsia="Times New Roman" w:hAnsi="Arial" w:cs="Arial"/>
            <w:color w:val="00B050"/>
            <w:sz w:val="26"/>
            <w:szCs w:val="26"/>
            <w:lang w:val="en" w:eastAsia="en-GB"/>
          </w:rPr>
          <w:t>radiotherapy</w:t>
        </w:r>
      </w:hyperlink>
      <w:r w:rsidRPr="004502D2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 (the controlled use of high-energy </w:t>
      </w:r>
      <w:hyperlink r:id="rId12" w:history="1">
        <w:r w:rsidRPr="004502D2">
          <w:rPr>
            <w:rFonts w:ascii="Arial" w:eastAsia="Times New Roman" w:hAnsi="Arial" w:cs="Arial"/>
            <w:color w:val="00B050"/>
            <w:sz w:val="26"/>
            <w:szCs w:val="26"/>
            <w:lang w:val="en" w:eastAsia="en-GB"/>
          </w:rPr>
          <w:t>X-rays</w:t>
        </w:r>
      </w:hyperlink>
      <w:r w:rsidRPr="004502D2"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  <w:t xml:space="preserve">). </w:t>
      </w:r>
    </w:p>
    <w:p w:rsidR="004104C6" w:rsidRPr="004502D2" w:rsidRDefault="004104C6" w:rsidP="004502D2">
      <w:pPr>
        <w:shd w:val="clear" w:color="auto" w:fill="F7F7F7"/>
        <w:spacing w:before="100" w:beforeAutospacing="1" w:after="100" w:afterAutospacing="1" w:line="336" w:lineRule="atLeast"/>
        <w:rPr>
          <w:rFonts w:ascii="Arial" w:eastAsia="Times New Roman" w:hAnsi="Arial" w:cs="Arial"/>
          <w:color w:val="333333"/>
          <w:sz w:val="26"/>
          <w:szCs w:val="26"/>
          <w:lang w:val="en" w:eastAsia="en-GB"/>
        </w:rPr>
      </w:pPr>
      <w:bookmarkStart w:id="0" w:name="_GoBack"/>
      <w:bookmarkEnd w:id="0"/>
    </w:p>
    <w:sectPr w:rsidR="004104C6" w:rsidRPr="004502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44C2"/>
    <w:multiLevelType w:val="multilevel"/>
    <w:tmpl w:val="0A026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B0268"/>
    <w:multiLevelType w:val="multilevel"/>
    <w:tmpl w:val="E0C6D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B136AC"/>
    <w:multiLevelType w:val="multilevel"/>
    <w:tmpl w:val="33D02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E53945"/>
    <w:multiLevelType w:val="multilevel"/>
    <w:tmpl w:val="80DA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5533A7"/>
    <w:multiLevelType w:val="multilevel"/>
    <w:tmpl w:val="AA1A2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3F433A"/>
    <w:multiLevelType w:val="multilevel"/>
    <w:tmpl w:val="9D78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3D1AE2"/>
    <w:multiLevelType w:val="multilevel"/>
    <w:tmpl w:val="08368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02454E"/>
    <w:multiLevelType w:val="multilevel"/>
    <w:tmpl w:val="E5AA3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607CEE"/>
    <w:multiLevelType w:val="multilevel"/>
    <w:tmpl w:val="284EA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105225"/>
    <w:multiLevelType w:val="multilevel"/>
    <w:tmpl w:val="4050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34252E"/>
    <w:multiLevelType w:val="multilevel"/>
    <w:tmpl w:val="3ACAC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4B1938"/>
    <w:multiLevelType w:val="multilevel"/>
    <w:tmpl w:val="42203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4F6411"/>
    <w:multiLevelType w:val="multilevel"/>
    <w:tmpl w:val="7CC2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E8694C"/>
    <w:multiLevelType w:val="multilevel"/>
    <w:tmpl w:val="8C68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011353"/>
    <w:multiLevelType w:val="multilevel"/>
    <w:tmpl w:val="0E34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6"/>
  </w:num>
  <w:num w:numId="5">
    <w:abstractNumId w:val="4"/>
  </w:num>
  <w:num w:numId="6">
    <w:abstractNumId w:val="2"/>
  </w:num>
  <w:num w:numId="7">
    <w:abstractNumId w:val="11"/>
  </w:num>
  <w:num w:numId="8">
    <w:abstractNumId w:val="14"/>
  </w:num>
  <w:num w:numId="9">
    <w:abstractNumId w:val="3"/>
  </w:num>
  <w:num w:numId="10">
    <w:abstractNumId w:val="0"/>
  </w:num>
  <w:num w:numId="11">
    <w:abstractNumId w:val="7"/>
  </w:num>
  <w:num w:numId="12">
    <w:abstractNumId w:val="5"/>
  </w:num>
  <w:num w:numId="13">
    <w:abstractNumId w:val="1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FC9"/>
    <w:rsid w:val="00026FC9"/>
    <w:rsid w:val="002F1A29"/>
    <w:rsid w:val="004104C6"/>
    <w:rsid w:val="004502D2"/>
    <w:rsid w:val="007E59AD"/>
    <w:rsid w:val="00A52865"/>
    <w:rsid w:val="00C45D03"/>
    <w:rsid w:val="00DF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3885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700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5451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9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87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0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364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2114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3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5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79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3666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5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694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3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55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66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4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02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1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081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8824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5775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07491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51555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867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6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887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562363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904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498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hs.uk/conditions/Cancer-of-the-prostat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hs.uk/conditions/cancer-of-the-lung" TargetMode="External"/><Relationship Id="rId12" Type="http://schemas.openxmlformats.org/officeDocument/2006/relationships/hyperlink" Target="http://www.nhs.uk/conditions/X-ray/Pages/Introduction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s.uk/conditions/Cancer-of-the-breast-female" TargetMode="External"/><Relationship Id="rId11" Type="http://schemas.openxmlformats.org/officeDocument/2006/relationships/hyperlink" Target="http://www.nhs.uk/conditions/radiotherapy/Pages/Introduction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hs.uk/conditions/chemotherapy/Pages/Definition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hs.uk/conditions/Cancer-of-the-colon-rectum-or-bow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7397A8B1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Student1</dc:creator>
  <cp:lastModifiedBy>Student1</cp:lastModifiedBy>
  <cp:revision>2</cp:revision>
  <dcterms:created xsi:type="dcterms:W3CDTF">2016-04-22T10:39:00Z</dcterms:created>
  <dcterms:modified xsi:type="dcterms:W3CDTF">2016-04-22T10:39:00Z</dcterms:modified>
</cp:coreProperties>
</file>