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BC" w:rsidRDefault="00F604BC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00B050"/>
          <w:sz w:val="44"/>
          <w:szCs w:val="26"/>
          <w:lang w:val="en" w:eastAsia="en-GB"/>
        </w:rPr>
      </w:pPr>
      <w:proofErr w:type="spellStart"/>
      <w:r w:rsidRPr="00F604BC">
        <w:rPr>
          <w:rFonts w:ascii="Arial" w:eastAsia="Times New Roman" w:hAnsi="Arial" w:cs="Arial"/>
          <w:color w:val="00B050"/>
          <w:sz w:val="44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00B050"/>
          <w:sz w:val="44"/>
          <w:szCs w:val="26"/>
          <w:lang w:val="en" w:eastAsia="en-GB"/>
        </w:rPr>
        <w:t xml:space="preserve"> syndrome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</w:pPr>
      <w:proofErr w:type="spellStart"/>
      <w:r w:rsidRPr="00F604BC">
        <w:rPr>
          <w:rFonts w:ascii="Arial" w:eastAsia="Times New Roman" w:hAnsi="Arial" w:cs="Arial"/>
          <w:b/>
          <w:bCs/>
          <w:color w:val="00B050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b/>
          <w:bCs/>
          <w:color w:val="00B050"/>
          <w:sz w:val="26"/>
          <w:szCs w:val="26"/>
          <w:lang w:val="en" w:eastAsia="en-GB"/>
        </w:rPr>
        <w:t xml:space="preserve"> (pronounced ghee-</w:t>
      </w:r>
      <w:proofErr w:type="spellStart"/>
      <w:r w:rsidRPr="00F604BC">
        <w:rPr>
          <w:rFonts w:ascii="Arial" w:eastAsia="Times New Roman" w:hAnsi="Arial" w:cs="Arial"/>
          <w:b/>
          <w:bCs/>
          <w:color w:val="00B050"/>
          <w:sz w:val="26"/>
          <w:szCs w:val="26"/>
          <w:lang w:val="en" w:eastAsia="en-GB"/>
        </w:rPr>
        <w:t>lan</w:t>
      </w:r>
      <w:proofErr w:type="spellEnd"/>
      <w:r w:rsidRPr="00F604BC">
        <w:rPr>
          <w:rFonts w:ascii="Arial" w:eastAsia="Times New Roman" w:hAnsi="Arial" w:cs="Arial"/>
          <w:b/>
          <w:bCs/>
          <w:color w:val="00B050"/>
          <w:sz w:val="26"/>
          <w:szCs w:val="26"/>
          <w:lang w:val="en" w:eastAsia="en-GB"/>
        </w:rPr>
        <w:t xml:space="preserve"> bar-ray) syndrome is a rare and serious condition of the peripheral nervous system. It occurs when the body's immune system attacks part of the nervous system. 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 exact cause of 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 is unknown. However, most people (around 60%) develop the condition shortly after having a viral or bacterial infection. It's thought infection may trigger the immune system to attack nerve roots and peripheral nerves.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The symptoms of 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 usually develop two to four weeks after a minor infection, such as a </w:t>
      </w:r>
      <w:hyperlink r:id="rId6" w:history="1">
        <w:r w:rsidRPr="00F604BC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cold</w:t>
        </w:r>
      </w:hyperlink>
      <w:r w:rsidRPr="00F604BC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, </w:t>
      </w:r>
      <w:hyperlink r:id="rId7" w:history="1">
        <w:r w:rsidRPr="00F604BC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sore throat</w:t>
        </w:r>
      </w:hyperlink>
      <w:r w:rsidRPr="00F604BC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> </w:t>
      </w: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or </w:t>
      </w:r>
      <w:hyperlink r:id="rId8" w:history="1">
        <w:r w:rsidRPr="00F604BC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gastroenteritis</w:t>
        </w:r>
      </w:hyperlink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(an infection of the stomach and bowel).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Symptoms often start in your feet and hands before spreading to your arms and then your legs. Initially, you may have:</w:t>
      </w:r>
    </w:p>
    <w:p w:rsidR="00F604BC" w:rsidRPr="00F604BC" w:rsidRDefault="00F604BC" w:rsidP="00F604BC">
      <w:pPr>
        <w:numPr>
          <w:ilvl w:val="0"/>
          <w:numId w:val="35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pain, tingling and numbness </w:t>
      </w:r>
    </w:p>
    <w:p w:rsidR="00F604BC" w:rsidRPr="00F604BC" w:rsidRDefault="00F604BC" w:rsidP="00F604BC">
      <w:pPr>
        <w:numPr>
          <w:ilvl w:val="0"/>
          <w:numId w:val="35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progressive muscle weakness </w:t>
      </w:r>
    </w:p>
    <w:p w:rsidR="00F604BC" w:rsidRPr="00F604BC" w:rsidRDefault="00F604BC" w:rsidP="00F604BC">
      <w:pPr>
        <w:numPr>
          <w:ilvl w:val="0"/>
          <w:numId w:val="35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co-ordination problems and unsteadiness (you may be unable to walk unaided) 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 weakness usually affects both sides of your body, and may get worse over several days.</w:t>
      </w:r>
    </w:p>
    <w:p w:rsidR="00F604BC" w:rsidRPr="00F604BC" w:rsidRDefault="00F604BC" w:rsidP="00F604BC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The peripheral nervous system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 peripheral nervous system is the network of nerves that lie outside the central nervous system, including the motor nerves, which the brain uses to control the muscles.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In 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syndrome, the immune system (the body's natural 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defence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against infection and illness) attacks these nerves, causing them to become inflamed and stop working.</w:t>
      </w:r>
    </w:p>
    <w:p w:rsidR="00F604BC" w:rsidRPr="00F604BC" w:rsidRDefault="00F604BC" w:rsidP="00F604BC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Diagnosing </w:t>
      </w:r>
      <w:proofErr w:type="spellStart"/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 xml:space="preserve"> syndrome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It can sometimes be difficult to distinguish the symptoms of 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 from other brain and nervous system disorders. Therefore, two tests are usually used to confirm the diagnosis. They are:</w:t>
      </w:r>
    </w:p>
    <w:p w:rsidR="00F604BC" w:rsidRPr="00F604BC" w:rsidRDefault="00F604BC" w:rsidP="00F604BC">
      <w:pPr>
        <w:numPr>
          <w:ilvl w:val="0"/>
          <w:numId w:val="3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b/>
          <w:bCs/>
          <w:color w:val="00B050"/>
          <w:sz w:val="26"/>
          <w:szCs w:val="26"/>
          <w:lang w:val="en" w:eastAsia="en-GB"/>
        </w:rPr>
        <w:lastRenderedPageBreak/>
        <w:t>nerve conduction studies and electromyography (EMG)</w:t>
      </w:r>
      <w:r w:rsidRPr="00F604BC">
        <w:rPr>
          <w:rFonts w:ascii="Arial" w:eastAsia="Times New Roman" w:hAnsi="Arial" w:cs="Arial"/>
          <w:b/>
          <w:bCs/>
          <w:color w:val="333333"/>
          <w:sz w:val="26"/>
          <w:szCs w:val="26"/>
          <w:lang w:val="en" w:eastAsia="en-GB"/>
        </w:rPr>
        <w:t> </w:t>
      </w:r>
      <w:r w:rsidRPr="00F604BC">
        <w:rPr>
          <w:rFonts w:ascii="Arial" w:eastAsia="Times New Roman" w:hAnsi="Arial" w:cs="Arial"/>
          <w:color w:val="333333"/>
          <w:lang w:val="en" w:eastAsia="en-GB"/>
        </w:rPr>
        <w:t>–</w:t>
      </w: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tests that measure nerve and muscle function </w:t>
      </w:r>
    </w:p>
    <w:p w:rsidR="00F604BC" w:rsidRPr="00F604BC" w:rsidRDefault="00F604BC" w:rsidP="00F604BC">
      <w:pPr>
        <w:numPr>
          <w:ilvl w:val="0"/>
          <w:numId w:val="3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hyperlink r:id="rId9" w:history="1">
        <w:r w:rsidRPr="00F604BC">
          <w:rPr>
            <w:rFonts w:ascii="Arial" w:eastAsia="Times New Roman" w:hAnsi="Arial" w:cs="Arial"/>
            <w:b/>
            <w:bCs/>
            <w:color w:val="00B050"/>
            <w:sz w:val="26"/>
            <w:szCs w:val="26"/>
            <w:lang w:val="en" w:eastAsia="en-GB"/>
          </w:rPr>
          <w:t>lumbar puncture</w:t>
        </w:r>
      </w:hyperlink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 </w:t>
      </w:r>
      <w:r w:rsidRPr="00F604BC">
        <w:rPr>
          <w:rFonts w:ascii="Arial" w:eastAsia="Times New Roman" w:hAnsi="Arial" w:cs="Arial"/>
          <w:color w:val="333333"/>
          <w:lang w:val="en" w:eastAsia="en-GB"/>
        </w:rPr>
        <w:t>–</w:t>
      </w: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where a small needle is used to remove a small amount of fluid from the spinal canal for analysis 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You may also have </w:t>
      </w:r>
      <w:hyperlink r:id="rId10" w:history="1">
        <w:r w:rsidRPr="00F604BC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blood tests</w:t>
        </w:r>
      </w:hyperlink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to</w:t>
      </w:r>
      <w:r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rule out other possible causes</w:t>
      </w: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.</w:t>
      </w:r>
    </w:p>
    <w:p w:rsidR="00F604BC" w:rsidRPr="00F604BC" w:rsidRDefault="00F604BC" w:rsidP="00F604BC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Treating </w:t>
      </w:r>
      <w:proofErr w:type="spellStart"/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 xml:space="preserve"> syndrome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 is treated in hospital in a general ward, a neurology ward or an </w:t>
      </w:r>
      <w:hyperlink r:id="rId11" w:history="1">
        <w:r w:rsidRPr="00F604BC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intensive care unit (ICU)</w:t>
        </w:r>
      </w:hyperlink>
      <w:r w:rsidRPr="00F604BC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>,</w:t>
      </w: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depending on the severity of the condition.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There are two main treatments:</w:t>
      </w:r>
    </w:p>
    <w:p w:rsidR="00F604BC" w:rsidRPr="00F604BC" w:rsidRDefault="00F604BC" w:rsidP="00F604BC">
      <w:pPr>
        <w:numPr>
          <w:ilvl w:val="0"/>
          <w:numId w:val="37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intravenous immunoglobulin </w:t>
      </w:r>
    </w:p>
    <w:p w:rsidR="00F604BC" w:rsidRPr="00F604BC" w:rsidRDefault="00F604BC" w:rsidP="00F604BC">
      <w:pPr>
        <w:numPr>
          <w:ilvl w:val="0"/>
          <w:numId w:val="37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plasma exchange (plasmapheresis) 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These treatments target the antibodies (infection-fighting proteins) produced by your immune system to prevent them further damaging your peripheral nerves.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Intravenous immunoglobulin is slightly safer and easier to give than plasma exchange. However, both treatments are equally effective.</w:t>
      </w:r>
    </w:p>
    <w:p w:rsidR="00F604BC" w:rsidRPr="00F604BC" w:rsidRDefault="00F604BC" w:rsidP="00F604BC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Recovery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Most people with 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 make a full recovery. 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However, you may need to spend several weeks or months in hospital and it may take a year or more to fully recover.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Therapies such as counselling, physiotherapy, occupational therapy and speech and language therapy are available to help you recover.</w:t>
      </w:r>
    </w:p>
    <w:p w:rsidR="00F604BC" w:rsidRPr="00F604BC" w:rsidRDefault="00F604BC" w:rsidP="00F604BC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F604BC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Complications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Some people won't recover completely from 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 and up to 20% of people still experience some muscle weakness after three years.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Possible long-term complications include:</w:t>
      </w:r>
    </w:p>
    <w:p w:rsidR="00F604BC" w:rsidRPr="00F604BC" w:rsidRDefault="00F604BC" w:rsidP="00F604BC">
      <w:pPr>
        <w:numPr>
          <w:ilvl w:val="0"/>
          <w:numId w:val="3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not being able to walk unaided </w:t>
      </w:r>
      <w:r w:rsidRPr="00F604BC">
        <w:rPr>
          <w:rFonts w:ascii="Arial" w:eastAsia="Times New Roman" w:hAnsi="Arial" w:cs="Arial"/>
          <w:color w:val="333333"/>
          <w:lang w:val="en" w:eastAsia="en-GB"/>
        </w:rPr>
        <w:t>–</w:t>
      </w: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for example, needing a </w:t>
      </w:r>
      <w:hyperlink r:id="rId12" w:history="1">
        <w:r w:rsidRPr="00F604BC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wheelchair</w:t>
        </w:r>
      </w:hyperlink>
      <w:r w:rsidRPr="00F604BC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 </w:t>
      </w:r>
    </w:p>
    <w:p w:rsidR="00F604BC" w:rsidRPr="00F604BC" w:rsidRDefault="00F604BC" w:rsidP="00F604BC">
      <w:pPr>
        <w:numPr>
          <w:ilvl w:val="0"/>
          <w:numId w:val="3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lastRenderedPageBreak/>
        <w:t xml:space="preserve">loss of sensation (sensory </w:t>
      </w:r>
      <w:hyperlink r:id="rId13" w:history="1">
        <w:r w:rsidRPr="00F604BC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ataxia</w:t>
        </w:r>
      </w:hyperlink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) that may cause a lack of co-ordination </w:t>
      </w:r>
    </w:p>
    <w:p w:rsidR="00F604BC" w:rsidRPr="00F604BC" w:rsidRDefault="00F604BC" w:rsidP="00F604BC">
      <w:pPr>
        <w:numPr>
          <w:ilvl w:val="0"/>
          <w:numId w:val="3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loss of balance </w:t>
      </w:r>
    </w:p>
    <w:p w:rsidR="00F604BC" w:rsidRPr="00F604BC" w:rsidRDefault="00F604BC" w:rsidP="00F604BC">
      <w:pPr>
        <w:numPr>
          <w:ilvl w:val="0"/>
          <w:numId w:val="3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muscle weakness in your arms or legs </w:t>
      </w:r>
    </w:p>
    <w:p w:rsidR="00F604BC" w:rsidRPr="00F604BC" w:rsidRDefault="00F604BC" w:rsidP="00F604BC">
      <w:pPr>
        <w:numPr>
          <w:ilvl w:val="0"/>
          <w:numId w:val="3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problems with your sense of touch (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dysaesthesia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) </w:t>
      </w:r>
      <w:r w:rsidRPr="00F604BC">
        <w:rPr>
          <w:rFonts w:ascii="Arial" w:eastAsia="Times New Roman" w:hAnsi="Arial" w:cs="Arial"/>
          <w:color w:val="333333"/>
          <w:lang w:val="en" w:eastAsia="en-GB"/>
        </w:rPr>
        <w:t>–</w:t>
      </w: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 often felt as a burning or tingling sensation </w:t>
      </w:r>
    </w:p>
    <w:p w:rsidR="00F604BC" w:rsidRPr="00F604BC" w:rsidRDefault="00F604BC" w:rsidP="00F604BC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Some people with </w:t>
      </w:r>
      <w:proofErr w:type="spellStart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Guillain-Barré</w:t>
      </w:r>
      <w:proofErr w:type="spellEnd"/>
      <w:r w:rsidRPr="00F604BC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syndrome also experience persistent fatigue (extreme tiredness).</w:t>
      </w:r>
    </w:p>
    <w:p w:rsidR="00F604BC" w:rsidRPr="00F604BC" w:rsidRDefault="00F604BC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00B050"/>
          <w:sz w:val="44"/>
          <w:szCs w:val="26"/>
          <w:lang w:val="en" w:eastAsia="en-GB"/>
        </w:rPr>
      </w:pPr>
      <w:bookmarkStart w:id="0" w:name="_GoBack"/>
      <w:bookmarkEnd w:id="0"/>
    </w:p>
    <w:sectPr w:rsidR="00F604BC" w:rsidRPr="00F60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4C2"/>
    <w:multiLevelType w:val="multilevel"/>
    <w:tmpl w:val="0A0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96C55"/>
    <w:multiLevelType w:val="multilevel"/>
    <w:tmpl w:val="AD04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0733B"/>
    <w:multiLevelType w:val="multilevel"/>
    <w:tmpl w:val="E87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B0268"/>
    <w:multiLevelType w:val="multilevel"/>
    <w:tmpl w:val="E0C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136AC"/>
    <w:multiLevelType w:val="multilevel"/>
    <w:tmpl w:val="33D0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47DE0"/>
    <w:multiLevelType w:val="multilevel"/>
    <w:tmpl w:val="94B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53945"/>
    <w:multiLevelType w:val="multilevel"/>
    <w:tmpl w:val="80D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533A7"/>
    <w:multiLevelType w:val="multilevel"/>
    <w:tmpl w:val="AA1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F433A"/>
    <w:multiLevelType w:val="multilevel"/>
    <w:tmpl w:val="9D7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82119"/>
    <w:multiLevelType w:val="multilevel"/>
    <w:tmpl w:val="E86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47BBF"/>
    <w:multiLevelType w:val="multilevel"/>
    <w:tmpl w:val="5A20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D1AE2"/>
    <w:multiLevelType w:val="multilevel"/>
    <w:tmpl w:val="083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85209"/>
    <w:multiLevelType w:val="multilevel"/>
    <w:tmpl w:val="F248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061E6"/>
    <w:multiLevelType w:val="multilevel"/>
    <w:tmpl w:val="0E3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2454E"/>
    <w:multiLevelType w:val="multilevel"/>
    <w:tmpl w:val="E5AA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07CEE"/>
    <w:multiLevelType w:val="multilevel"/>
    <w:tmpl w:val="284E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94678"/>
    <w:multiLevelType w:val="multilevel"/>
    <w:tmpl w:val="5732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3314C5"/>
    <w:multiLevelType w:val="multilevel"/>
    <w:tmpl w:val="DEC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05186F"/>
    <w:multiLevelType w:val="multilevel"/>
    <w:tmpl w:val="F964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70D8F"/>
    <w:multiLevelType w:val="multilevel"/>
    <w:tmpl w:val="D01E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105225"/>
    <w:multiLevelType w:val="multilevel"/>
    <w:tmpl w:val="4050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23AA5"/>
    <w:multiLevelType w:val="multilevel"/>
    <w:tmpl w:val="1BC8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A5DB3"/>
    <w:multiLevelType w:val="multilevel"/>
    <w:tmpl w:val="F08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6857BD"/>
    <w:multiLevelType w:val="multilevel"/>
    <w:tmpl w:val="64E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76F7E"/>
    <w:multiLevelType w:val="multilevel"/>
    <w:tmpl w:val="F34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C687B"/>
    <w:multiLevelType w:val="multilevel"/>
    <w:tmpl w:val="EA0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A1B42"/>
    <w:multiLevelType w:val="multilevel"/>
    <w:tmpl w:val="F41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34252E"/>
    <w:multiLevelType w:val="multilevel"/>
    <w:tmpl w:val="3AC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B1938"/>
    <w:multiLevelType w:val="multilevel"/>
    <w:tmpl w:val="422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7F6924"/>
    <w:multiLevelType w:val="multilevel"/>
    <w:tmpl w:val="C566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24350"/>
    <w:multiLevelType w:val="multilevel"/>
    <w:tmpl w:val="0F4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737E1"/>
    <w:multiLevelType w:val="multilevel"/>
    <w:tmpl w:val="C4A0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4F6411"/>
    <w:multiLevelType w:val="multilevel"/>
    <w:tmpl w:val="7CC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2457DE"/>
    <w:multiLevelType w:val="multilevel"/>
    <w:tmpl w:val="313A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E8694C"/>
    <w:multiLevelType w:val="multilevel"/>
    <w:tmpl w:val="8C68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011353"/>
    <w:multiLevelType w:val="multilevel"/>
    <w:tmpl w:val="0E3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57218"/>
    <w:multiLevelType w:val="multilevel"/>
    <w:tmpl w:val="850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E203B"/>
    <w:multiLevelType w:val="multilevel"/>
    <w:tmpl w:val="4F8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4"/>
  </w:num>
  <w:num w:numId="3">
    <w:abstractNumId w:val="32"/>
  </w:num>
  <w:num w:numId="4">
    <w:abstractNumId w:val="11"/>
  </w:num>
  <w:num w:numId="5">
    <w:abstractNumId w:val="7"/>
  </w:num>
  <w:num w:numId="6">
    <w:abstractNumId w:val="4"/>
  </w:num>
  <w:num w:numId="7">
    <w:abstractNumId w:val="28"/>
  </w:num>
  <w:num w:numId="8">
    <w:abstractNumId w:val="35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3"/>
  </w:num>
  <w:num w:numId="14">
    <w:abstractNumId w:val="15"/>
  </w:num>
  <w:num w:numId="15">
    <w:abstractNumId w:val="27"/>
  </w:num>
  <w:num w:numId="16">
    <w:abstractNumId w:val="13"/>
  </w:num>
  <w:num w:numId="17">
    <w:abstractNumId w:val="25"/>
  </w:num>
  <w:num w:numId="18">
    <w:abstractNumId w:val="18"/>
  </w:num>
  <w:num w:numId="19">
    <w:abstractNumId w:val="12"/>
  </w:num>
  <w:num w:numId="20">
    <w:abstractNumId w:val="33"/>
  </w:num>
  <w:num w:numId="21">
    <w:abstractNumId w:val="23"/>
  </w:num>
  <w:num w:numId="22">
    <w:abstractNumId w:val="36"/>
  </w:num>
  <w:num w:numId="23">
    <w:abstractNumId w:val="24"/>
  </w:num>
  <w:num w:numId="24">
    <w:abstractNumId w:val="1"/>
  </w:num>
  <w:num w:numId="25">
    <w:abstractNumId w:val="16"/>
  </w:num>
  <w:num w:numId="26">
    <w:abstractNumId w:val="2"/>
  </w:num>
  <w:num w:numId="27">
    <w:abstractNumId w:val="10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26"/>
  </w:num>
  <w:num w:numId="33">
    <w:abstractNumId w:val="5"/>
  </w:num>
  <w:num w:numId="34">
    <w:abstractNumId w:val="31"/>
  </w:num>
  <w:num w:numId="35">
    <w:abstractNumId w:val="19"/>
  </w:num>
  <w:num w:numId="36">
    <w:abstractNumId w:val="30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C9"/>
    <w:rsid w:val="00026FC9"/>
    <w:rsid w:val="001750A1"/>
    <w:rsid w:val="002F1A29"/>
    <w:rsid w:val="004104C6"/>
    <w:rsid w:val="004502D2"/>
    <w:rsid w:val="005945EF"/>
    <w:rsid w:val="007E59AD"/>
    <w:rsid w:val="0087768F"/>
    <w:rsid w:val="009D546F"/>
    <w:rsid w:val="00A42B27"/>
    <w:rsid w:val="00A52865"/>
    <w:rsid w:val="00AC6334"/>
    <w:rsid w:val="00B6110C"/>
    <w:rsid w:val="00C45D03"/>
    <w:rsid w:val="00DF2306"/>
    <w:rsid w:val="00F604BC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43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94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2E2E2"/>
                                    <w:left w:val="single" w:sz="6" w:space="0" w:color="E2E2E2"/>
                                    <w:bottom w:val="single" w:sz="6" w:space="0" w:color="E2E2E2"/>
                                    <w:right w:val="single" w:sz="6" w:space="0" w:color="E2E2E2"/>
                                  </w:divBdr>
                                  <w:divsChild>
                                    <w:div w:id="42152946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35523">
                                          <w:marLeft w:val="360"/>
                                          <w:marRight w:val="36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108140">
                                              <w:marLeft w:val="0"/>
                                              <w:marRight w:val="0"/>
                                              <w:marTop w:val="408"/>
                                              <w:marBottom w:val="408"/>
                                              <w:divBdr>
                                                <w:top w:val="single" w:sz="6" w:space="20" w:color="E2E2E2"/>
                                                <w:left w:val="single" w:sz="6" w:space="20" w:color="E2E2E2"/>
                                                <w:bottom w:val="single" w:sz="6" w:space="20" w:color="E2E2E2"/>
                                                <w:right w:val="single" w:sz="6" w:space="20" w:color="E2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5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6155">
                                          <w:marLeft w:val="360"/>
                                          <w:marRight w:val="36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87835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06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117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700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45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6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211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66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0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26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14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3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361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24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3294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6" w:space="24" w:color="E2E2E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82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5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14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10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835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6" w:space="24" w:color="E2E2E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0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41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66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5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6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36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89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53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09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37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Gastroenteritis/Pages/Introduction.aspx" TargetMode="External"/><Relationship Id="rId13" Type="http://schemas.openxmlformats.org/officeDocument/2006/relationships/hyperlink" Target="http://www.nhs.uk/Conditions/Ataxia/Pages/Introduction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hs.uk/conditions/sore-throat/pages/introduction.aspx" TargetMode="External"/><Relationship Id="rId12" Type="http://schemas.openxmlformats.org/officeDocument/2006/relationships/hyperlink" Target="http://www.nhs.uk/nhsengland/aboutnhsservices/social-care-services/pages/nhs-wheelchair-servi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cold-common/pages/introduction.aspx" TargetMode="External"/><Relationship Id="rId11" Type="http://schemas.openxmlformats.org/officeDocument/2006/relationships/hyperlink" Target="http://www.nhs.uk/conditions/Intensive-care/Pages/Introduction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hs.uk/conditions/Blood-tests/Pages/Introduc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conditions/Lumbar-puncture/Pages/Introduction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7397A8B1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Student1</cp:lastModifiedBy>
  <cp:revision>2</cp:revision>
  <dcterms:created xsi:type="dcterms:W3CDTF">2016-04-22T11:00:00Z</dcterms:created>
  <dcterms:modified xsi:type="dcterms:W3CDTF">2016-04-22T11:00:00Z</dcterms:modified>
</cp:coreProperties>
</file>